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Rumah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sewa rumah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Menyerahkan kunci rumah kepada Pihak Kedua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rumah selama masa sewa sesuai dengan ketentuan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Meminta perbaikan jika terdapat kerusakan yang bukan disebabkan oleh kelalaian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perjanjian ini berlangsung.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sebelum masa berakhirnya dengan kesepakatan kedua belah pihak atau jika salah satu pihak melanggar ketentuan yang ada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