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adalah pemilik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dan Pihak Kedua bermaksud untuk menyewa rumah tersebut.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sewa menyewa rumah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Menyerahkan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Memastikan tidak ada gangguan hukum atas kepemilikan rumah.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Menggunakan rumah sesuai dengan tujuan sewa.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Mendapatkan perawatan yang diperlukan dari Pihak Pertama.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TERMS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sesuai dengan ketentuan yang berlaku di Indonesia.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 jika salah satu pihak melanggar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