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adalah pemilik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Pihak Kedua bermaksud untuk menyewa rumah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menyewa rumah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Menyerahkan rumah dalam kondisi baik kepada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Memastikan bahwa rumah bebas dari sengketa hukum.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Membayar sewa tepat waktu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Menggunakan rumah sesuai dengan tujuan yang disepakati.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sesuai dengan ketentuan yang berlaku di Indonesia.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