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PEMBATALAN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"Pihak Pertama";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"Pihak Kedua".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telah menandatangani kontrak kerja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 Namun, karena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kedua belah pihak sepakat untuk membatalkan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dan Pihak Kedua sepakat untuk membatalkan semua kewajiban yang terdapat dalam kontrak kerja yang telah ditandatangani.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Pertama berhak untuk menerima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penyelesaian dari kontrak yang dibatalkan.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akan dilakukan oleh Pihak Pertama kepada Pihak Kedua dalam waktu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setelah penandatanganan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dalam rangkap dua, masing-masing memiliki kekuatan hukum yang sama setelah ditandatangani oleh kedua belah pihak.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