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selama periode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berkewajiban untuk melaksanakan pekerjaan dengan baik dan sesuai dengan standar yang ditetapkan oleh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 dan tidak akan mengungkapkan informasi tersebut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Jika tidak mencapai kesepakatan, maka akan diselesaikan melalui jalur hukum sesuai dengan ketentuan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 Pihak Pertama: 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 Pihak Kedua: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